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24"/>
        </w:rPr>
      </w:pPr>
      <w:r>
        <w:rPr>
          <w:rFonts w:hint="eastAsia" w:ascii="黑体" w:hAnsi="黑体" w:eastAsia="黑体"/>
          <w:sz w:val="36"/>
          <w:szCs w:val="24"/>
        </w:rPr>
        <w:t>国务院办公厅关于深化产教融合的若干意见</w:t>
      </w:r>
    </w:p>
    <w:p>
      <w:pPr>
        <w:widowControl/>
        <w:spacing w:before="240" w:after="24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国办发〔2017〕95号</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各省、自治区、直辖市人民政府，国务院各部委、各直属机构：</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pPr>
        <w:widowControl/>
        <w:spacing w:before="240" w:after="240"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一、总体要求</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（一）指导思想。</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w:t>
      </w:r>
      <w:bookmarkStart w:id="0" w:name="_GoBack"/>
      <w:bookmarkEnd w:id="0"/>
      <w:r>
        <w:rPr>
          <w:rFonts w:hint="eastAsia" w:cs="宋体" w:asciiTheme="minorEastAsia" w:hAnsiTheme="minorEastAsia"/>
          <w:kern w:val="0"/>
          <w:sz w:val="24"/>
          <w:szCs w:val="24"/>
        </w:rPr>
        <w:t>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（二）原则和目标。</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统筹协调，共同推进。将产教融合作为促进经济社会协调发展的重要举措，融入经济转型升级各环节，贯穿人才开发全过程，形成政府企业学校行业社会协同推进的工作格局。</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服务需求，优化结构。面向产业和区域发展需求，完善教育资源布局，加快人才培养结构调整，创新教育组织形态，促进教育和产业联动发展。</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校企协同，合作育人。充分调动企业参与产教融合的积极性和主动性，强化政策引导，鼓励先行先试，促进供需对接和流程再造，构建校企合作长效机制。</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深化产教融合的主要目标是，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pPr>
        <w:widowControl/>
        <w:spacing w:before="240" w:after="240"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二、构建教育和产业统筹融合发展格局</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三）同步规划产教融合与经济社会发展。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四）统筹职业教育与区域发展布局。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五）促进高等教育融入国家创新体系和新型城镇化建设。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六）推动学科专业建设与产业转型升级相适应。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七）健全需求导向的人才培养结构调整机制。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pPr>
        <w:widowControl/>
        <w:spacing w:before="240" w:after="240"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三、强化企业重要主体作用</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八）拓宽企业参与途径。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九）深化“引企入教”改革。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开展生产性实习实训。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一）以企业为主体推进协同创新和成果转化。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二）强化企业职工在岗教育培训。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三）发挥骨干企业引领作用。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pPr>
        <w:widowControl/>
        <w:spacing w:before="240" w:after="240"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四、推进产教融合人才培养改革</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四）将工匠精神培育融入基础教育。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五）推进产教协同育人。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六）加强产教融合师资队伍建设。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七）完善考试招生配套改革。加快高等职业学校分类招考，完善“文化素质+职业技能”评价方式。适度提高高等学校招收职业教育毕业生比例，建立复合型、创新型技术技能人才系统培养制度。逐步提高高等学校招收有工作实践经历人员的比例。</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八）加快学校治理结构改革。建立健全职业学校和高等学校理事会制度，鼓励引入行业企业、科研院所、社会组织等多方参与。推动学校优化内部治理，充分体现一线教学科研机构自主权，积极发展跨学科、跨专业教学和科研组织。</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十九）创新教育培训服务供给。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pPr>
        <w:widowControl/>
        <w:spacing w:before="240" w:after="240"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五、促进产教供需双向对接</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强化行业协调指导。行业主管部门要加强引导，通过职能转移、授权委托等方式，积极支持行业组织制定深化产教融合工作计划，开展人才需求预测、校企合作对接、教育教学指导、职业技能鉴定等服务。</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一）规范发展市场服务组织。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二）打造信息服务平台。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（二十三）健全社会第三方评价。积极支持社会第三方机构开展产教融合效能评价，健全统计评价体系。强化监测评价结果运用，作为绩效考核、投入引导、试点开展、表彰激励的重要依据。</w:t>
      </w:r>
    </w:p>
    <w:p>
      <w:pPr>
        <w:widowControl/>
        <w:spacing w:before="240" w:after="240"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六、完善政策支持体系</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四）实施产教融合发展工程。“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五）落实财税用地等政策。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六）强化金融支持。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七）开展产教融合建设试点。根据国家区域发展战略和产业布局，支持若干有较强代表性、影响力和改革意愿的城市、行业、企业开展试点。在认真总结试点经验基础上，鼓励第三方开展产教融合型城市和企业建设评价，完善支持激励政策。</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八）加强国际交流合作。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pPr>
        <w:widowControl/>
        <w:spacing w:before="240" w:after="240"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r>
        <w:rPr>
          <w:rFonts w:hint="eastAsia" w:cs="宋体" w:asciiTheme="minorEastAsia" w:hAnsiTheme="minorEastAsia"/>
          <w:b/>
          <w:bCs/>
          <w:kern w:val="0"/>
          <w:sz w:val="24"/>
          <w:szCs w:val="24"/>
        </w:rPr>
        <w:t>七、组织实施</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二十九）强化工作协调。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三十）营造良好环境。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附件：重点任务分工</w:t>
      </w:r>
    </w:p>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国务院办公厅</w:t>
      </w:r>
    </w:p>
    <w:p>
      <w:pPr>
        <w:widowControl/>
        <w:spacing w:line="360"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2017年12月5日</w:t>
      </w:r>
    </w:p>
    <w:p>
      <w:pPr>
        <w:widowControl/>
        <w:spacing w:line="360" w:lineRule="auto"/>
        <w:ind w:firstLine="645"/>
        <w:rPr>
          <w:rFonts w:cs="宋体" w:asciiTheme="minorEastAsia" w:hAnsiTheme="minorEastAsia"/>
          <w:kern w:val="0"/>
          <w:sz w:val="32"/>
          <w:szCs w:val="24"/>
        </w:rPr>
      </w:pPr>
      <w:r>
        <w:rPr>
          <w:rFonts w:hint="eastAsia"/>
          <w:color w:val="333333"/>
          <w:sz w:val="24"/>
          <w:shd w:val="clear" w:color="auto" w:fill="FFFFFF"/>
        </w:rPr>
        <w:t>（此件公开发布）</w:t>
      </w:r>
    </w:p>
    <w:p>
      <w:pPr>
        <w:widowControl/>
        <w:spacing w:line="360" w:lineRule="auto"/>
        <w:ind w:firstLine="645"/>
        <w:rPr>
          <w:rFonts w:cs="宋体" w:asciiTheme="minorEastAsia" w:hAnsiTheme="minorEastAsia"/>
          <w:kern w:val="0"/>
          <w:sz w:val="32"/>
          <w:szCs w:val="24"/>
        </w:rPr>
      </w:pPr>
    </w:p>
    <w:p>
      <w:pPr>
        <w:widowControl/>
        <w:jc w:val="left"/>
        <w:rPr>
          <w:rFonts w:cs="宋体" w:asciiTheme="minorEastAsia" w:hAnsiTheme="minorEastAsia"/>
          <w:kern w:val="0"/>
          <w:sz w:val="24"/>
          <w:szCs w:val="24"/>
        </w:rPr>
      </w:pPr>
      <w:r>
        <w:rPr>
          <w:rFonts w:hint="eastAsia" w:cs="宋体" w:asciiTheme="minorEastAsia" w:hAnsiTheme="minorEastAsia"/>
          <w:b/>
          <w:bCs/>
          <w:kern w:val="0"/>
          <w:sz w:val="24"/>
          <w:szCs w:val="24"/>
        </w:rPr>
        <w:t>附件</w:t>
      </w:r>
    </w:p>
    <w:p>
      <w:pPr>
        <w:widowControl/>
        <w:jc w:val="center"/>
        <w:rPr>
          <w:rFonts w:cs="宋体" w:asciiTheme="minorEastAsia" w:hAnsiTheme="minorEastAsia"/>
          <w:kern w:val="0"/>
          <w:sz w:val="24"/>
          <w:szCs w:val="24"/>
        </w:rPr>
      </w:pPr>
      <w:r>
        <w:rPr>
          <w:rFonts w:hint="eastAsia" w:cs="宋体" w:asciiTheme="minorEastAsia" w:hAnsiTheme="minorEastAsia"/>
          <w:b/>
          <w:bCs/>
          <w:kern w:val="0"/>
          <w:sz w:val="24"/>
          <w:szCs w:val="24"/>
        </w:rPr>
        <w:t>重 点 任 务 分 工</w:t>
      </w:r>
      <w:r>
        <w:rPr>
          <w:rFonts w:hint="eastAsia" w:cs="宋体" w:asciiTheme="minorEastAsia" w:hAnsiTheme="minorEastAsia"/>
          <w:kern w:val="0"/>
          <w:sz w:val="24"/>
          <w:szCs w:val="24"/>
        </w:rPr>
        <w:t> </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4"/>
        <w:gridCol w:w="393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0"/>
                <w:szCs w:val="20"/>
              </w:rPr>
              <w:t>序号</w:t>
            </w:r>
          </w:p>
        </w:tc>
        <w:tc>
          <w:tcPr>
            <w:tcW w:w="1264"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0"/>
                <w:szCs w:val="20"/>
              </w:rPr>
              <w:t>工作任务</w:t>
            </w:r>
          </w:p>
        </w:tc>
        <w:tc>
          <w:tcPr>
            <w:tcW w:w="3934"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0"/>
                <w:szCs w:val="20"/>
              </w:rPr>
              <w:t>主要内容</w:t>
            </w:r>
          </w:p>
        </w:tc>
        <w:tc>
          <w:tcPr>
            <w:tcW w:w="2394"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b/>
                <w:bCs/>
                <w:kern w:val="0"/>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w:t>
            </w:r>
          </w:p>
        </w:tc>
        <w:tc>
          <w:tcPr>
            <w:tcW w:w="1264" w:type="dxa"/>
            <w:vMerge w:val="restar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0"/>
                <w:szCs w:val="20"/>
              </w:rPr>
              <w:t>构建教育和产业统筹融合发展格局</w:t>
            </w: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同步规划产教融合与经济社会发展。</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国家发展改革委会同有关部门，各省级人民政府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2</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统筹职业教育与区域发展布局。</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教育部、国家发展改革委、人力资源社会保障部，各省级人民政府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3</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促进高等教育融入国家创新体系和新型城镇化建设。</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教育部、国家发展改革委、科技部，有关省级人民政府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4</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推动学科专业建设与产业转型升级相适应。建立紧密对接产业链、创新链的学科专业体系。加快推进新工科建设。</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教育部、国家发展改革委会同有关部门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5</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健全需求导向的人才培养结构调整机制。严格实行专业预警和退出机制。</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6</w:t>
            </w:r>
          </w:p>
        </w:tc>
        <w:tc>
          <w:tcPr>
            <w:tcW w:w="1264" w:type="dxa"/>
            <w:vMerge w:val="restar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0"/>
                <w:szCs w:val="20"/>
              </w:rPr>
              <w:t>强化企业重要主体作用</w:t>
            </w: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7</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鼓励有条件的地区探索推进职业学校股份制、混合所有制改革，允许企业以资本、技术、管理等要素依法参与办学并享有相应权利。</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有关省级人民政府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8</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深化“引企入教”改革，促进企业需求融入人才培养环节。</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教育部、人力资源社会保障部、工业和信息化部会同有关部门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9</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健全学生到企业实习实训制度，推进实习实训规范化。</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教育部、国家发展改革委、人力资源社会保障部会同有关部门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10</w:t>
            </w:r>
          </w:p>
        </w:tc>
        <w:tc>
          <w:tcPr>
            <w:tcW w:w="1264" w:type="dxa"/>
            <w:vMerge w:val="restar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0"/>
                <w:szCs w:val="20"/>
              </w:rPr>
              <w:t>强化企业重要主体作用</w:t>
            </w: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教育部、科技部会同有关部门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11</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国家发展改革委、教育部、科技部、财政部会同有关部门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12</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强化企业职工在岗教育培训。</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全国总工会、人力资源社会保障部会同有关部门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13</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鼓励区域、行业骨干企业联合职业学校、高等学校共同组建产教融合集团（联盟），带动中小企业参与，推进实体化运作。</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有关部门和行业协会，各省级人民政府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14</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注重发挥国有企业特别是中央企业示范带头作用，支持各类企业依法参与校企合作。</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国务院国资委、全国工商联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15</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结合推进国有企业改革，支持有条件的国有企业继续办好做强职业学校。</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国务院国资委、国家发展改革委、财政部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16</w:t>
            </w:r>
          </w:p>
        </w:tc>
        <w:tc>
          <w:tcPr>
            <w:tcW w:w="1264" w:type="dxa"/>
            <w:vMerge w:val="restar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0"/>
                <w:szCs w:val="20"/>
              </w:rPr>
              <w:t>推进产教融合人才培养改革</w:t>
            </w: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将工匠精神培育融入基础教育。深化全日制职业学校办学体制改革，在技术性、实践性较强的专业，全面推行现代学徒制和企业新型学徒制。</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教育部、人力资源社会保障部、国家发展改革委、全国总工会会同有关部门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17</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健全高等教育学术人才和应用人才分类培养体系，提高应用型人才培养比重。</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教育部、国家发展改革委会同有关部门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18</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加强产教融合师资队伍建设。支持企业技术和管理人才到学校任教，鼓励有条件的地方探索产业教师（导师）特设岗位计划。</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教育部，各省级人民政府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19</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适度提高高等学校招收职业教育毕业生比例，建立复合型、创新型技术技能人才系统培养制度。逐步提高高等学校招收有工作实践经历人员的比例。</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教育部会同有关部门</w:t>
            </w:r>
          </w:p>
          <w:p>
            <w:pPr>
              <w:widowControl/>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20</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加快学校治理结构改革。创新教育培训服务供给。</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教育部会同有关部门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21</w:t>
            </w:r>
          </w:p>
        </w:tc>
        <w:tc>
          <w:tcPr>
            <w:tcW w:w="1264"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0"/>
                <w:szCs w:val="20"/>
              </w:rPr>
              <w:t>促进产教供需双向对接</w:t>
            </w: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强化行业协调指导。规范发展市场服务组织。打造信息服务平台。健全社会第三方评价。</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国家发展改革委、教育部、有关部门和行业协会，有关省级人民政府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22</w:t>
            </w:r>
          </w:p>
        </w:tc>
        <w:tc>
          <w:tcPr>
            <w:tcW w:w="1264" w:type="dxa"/>
            <w:vMerge w:val="restar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0"/>
                <w:szCs w:val="20"/>
              </w:rPr>
              <w:t>完善政策支持体系</w:t>
            </w: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实施产教融合发展工程。</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国家发展改革委、教育部、人力资源社会保障部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23</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落实财税用地等政策。</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财政部、税务总局、国土资源部、国家发展改革委，各省级人民政府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24</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强化金融支持。</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人民银行、银监会、证监会、保监会、国家发展改革委、财政部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25</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开展产教融合建设试点。</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国家发展改革委、教育部会同有关部门，各省级人民政府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jc w:val="center"/>
              <w:rPr>
                <w:rFonts w:cs="宋体" w:asciiTheme="minorEastAsia" w:hAnsiTheme="minorEastAsia"/>
                <w:kern w:val="0"/>
                <w:sz w:val="24"/>
                <w:szCs w:val="24"/>
              </w:rPr>
            </w:pPr>
            <w:r>
              <w:rPr>
                <w:rFonts w:cs="Calibri" w:asciiTheme="minorEastAsia" w:hAnsiTheme="minorEastAsia"/>
                <w:kern w:val="0"/>
                <w:sz w:val="20"/>
                <w:szCs w:val="20"/>
              </w:rPr>
              <w:t>26</w:t>
            </w:r>
          </w:p>
        </w:tc>
        <w:tc>
          <w:tcPr>
            <w:tcW w:w="1264" w:type="dxa"/>
            <w:vMerge w:val="continue"/>
            <w:vAlign w:val="center"/>
          </w:tcPr>
          <w:p>
            <w:pPr>
              <w:widowControl/>
              <w:jc w:val="center"/>
              <w:rPr>
                <w:rFonts w:cs="宋体" w:asciiTheme="minorEastAsia" w:hAnsiTheme="minorEastAsia"/>
                <w:kern w:val="0"/>
                <w:sz w:val="24"/>
                <w:szCs w:val="24"/>
              </w:rPr>
            </w:pPr>
          </w:p>
        </w:tc>
        <w:tc>
          <w:tcPr>
            <w:tcW w:w="393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加强国际交流合作。</w:t>
            </w:r>
          </w:p>
        </w:tc>
        <w:tc>
          <w:tcPr>
            <w:tcW w:w="2394" w:type="dxa"/>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0"/>
                <w:szCs w:val="20"/>
              </w:rPr>
              <w:t>教育部会同有关部门</w:t>
            </w:r>
          </w:p>
        </w:tc>
      </w:tr>
    </w:tbl>
    <w:p>
      <w:pPr>
        <w:spacing w:line="360" w:lineRule="auto"/>
        <w:rPr>
          <w:rFonts w:asciiTheme="minorEastAsia" w:hAnsiTheme="minorEastAsia"/>
          <w:sz w:val="32"/>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44"/>
    <w:rsid w:val="00137144"/>
    <w:rsid w:val="005B3EE7"/>
    <w:rsid w:val="00734B8F"/>
    <w:rsid w:val="008C2419"/>
    <w:rsid w:val="00A512E7"/>
    <w:rsid w:val="00B7571C"/>
    <w:rsid w:val="00C93EB9"/>
    <w:rsid w:val="00DF5216"/>
    <w:rsid w:val="00EF50BC"/>
    <w:rsid w:val="00F35A7C"/>
    <w:rsid w:val="00F87D88"/>
    <w:rsid w:val="2D4D2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日期 Char"/>
    <w:basedOn w:val="7"/>
    <w:link w:val="3"/>
    <w:semiHidden/>
    <w:qFormat/>
    <w:uiPriority w:val="99"/>
  </w:style>
  <w:style w:type="character" w:customStyle="1" w:styleId="13">
    <w:name w:val="页眉 Char"/>
    <w:basedOn w:val="7"/>
    <w:link w:val="5"/>
    <w:uiPriority w:val="99"/>
    <w:rPr>
      <w:sz w:val="18"/>
      <w:szCs w:val="18"/>
    </w:rPr>
  </w:style>
  <w:style w:type="character" w:customStyle="1" w:styleId="14">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1184</Words>
  <Characters>6755</Characters>
  <Lines>56</Lines>
  <Paragraphs>15</Paragraphs>
  <TotalTime>7</TotalTime>
  <ScaleCrop>false</ScaleCrop>
  <LinksUpToDate>false</LinksUpToDate>
  <CharactersWithSpaces>7924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2019-07-02T06:27:00Z</dcterms:created>
  <dc:creator>李慧</dc:creator>
  <cp:lastModifiedBy>且行且盼</cp:lastModifiedBy>
  <dcterms:modified xsi:type="dcterms:W3CDTF">2019-07-04T09:39:57Z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