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36"/>
          <w:szCs w:val="24"/>
        </w:rPr>
      </w:pPr>
      <w:r>
        <w:rPr>
          <w:rFonts w:hint="eastAsia" w:ascii="黑体" w:hAnsi="黑体" w:eastAsia="黑体"/>
          <w:sz w:val="36"/>
          <w:szCs w:val="24"/>
        </w:rPr>
        <w:t>国务院关于印发国家职业教育改革实施方案的通知</w:t>
      </w:r>
    </w:p>
    <w:p>
      <w:pPr>
        <w:spacing w:before="240" w:after="240" w:line="360" w:lineRule="auto"/>
        <w:jc w:val="center"/>
        <w:rPr>
          <w:rFonts w:asciiTheme="minorEastAsia" w:hAnsiTheme="minorEastAsia"/>
          <w:sz w:val="24"/>
          <w:szCs w:val="24"/>
        </w:rPr>
      </w:pPr>
      <w:r>
        <w:rPr>
          <w:rFonts w:hint="eastAsia" w:asciiTheme="minorEastAsia" w:hAnsiTheme="minorEastAsia"/>
          <w:sz w:val="24"/>
          <w:szCs w:val="24"/>
        </w:rPr>
        <w:t>国发〔2019〕4号</w:t>
      </w:r>
    </w:p>
    <w:p>
      <w:pPr>
        <w:spacing w:line="360" w:lineRule="auto"/>
        <w:rPr>
          <w:rFonts w:asciiTheme="minorEastAsia" w:hAnsiTheme="minorEastAsia"/>
          <w:sz w:val="24"/>
          <w:szCs w:val="24"/>
        </w:rPr>
      </w:pPr>
      <w:r>
        <w:rPr>
          <w:rFonts w:hint="eastAsia" w:asciiTheme="minorEastAsia" w:hAnsiTheme="minorEastAsia"/>
          <w:sz w:val="24"/>
          <w:szCs w:val="24"/>
        </w:rPr>
        <w:t>各省、自治区、直辖市人民政府，国务院各部委、各直属机构：</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现将《国家职业教育改革实施方案》印发给你们，请认真贯彻执行。</w:t>
      </w:r>
    </w:p>
    <w:p>
      <w:pPr>
        <w:spacing w:line="360" w:lineRule="auto"/>
        <w:ind w:right="720"/>
        <w:jc w:val="right"/>
        <w:rPr>
          <w:rFonts w:asciiTheme="minorEastAsia" w:hAnsiTheme="minorEastAsia"/>
          <w:sz w:val="24"/>
          <w:szCs w:val="24"/>
        </w:rPr>
      </w:pPr>
      <w:r>
        <w:rPr>
          <w:rFonts w:hint="eastAsia" w:asciiTheme="minorEastAsia" w:hAnsiTheme="minorEastAsia"/>
          <w:sz w:val="24"/>
          <w:szCs w:val="24"/>
        </w:rPr>
        <w:t>国务院</w:t>
      </w:r>
    </w:p>
    <w:p>
      <w:pPr>
        <w:spacing w:line="360" w:lineRule="auto"/>
        <w:jc w:val="right"/>
        <w:rPr>
          <w:rFonts w:asciiTheme="minorEastAsia" w:hAnsiTheme="minorEastAsia"/>
          <w:sz w:val="24"/>
          <w:szCs w:val="24"/>
        </w:rPr>
      </w:pPr>
      <w:r>
        <w:rPr>
          <w:rFonts w:hint="eastAsia" w:asciiTheme="minorEastAsia" w:hAnsiTheme="minorEastAsia"/>
          <w:sz w:val="24"/>
          <w:szCs w:val="24"/>
        </w:rPr>
        <w:t>2019年1月24日</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（此件公开发布）</w:t>
      </w:r>
    </w:p>
    <w:p>
      <w:pPr>
        <w:spacing w:line="360" w:lineRule="auto"/>
        <w:rPr>
          <w:rFonts w:asciiTheme="minorEastAsia" w:hAnsiTheme="minorEastAsia"/>
          <w:sz w:val="24"/>
          <w:szCs w:val="24"/>
        </w:rPr>
      </w:pPr>
    </w:p>
    <w:p>
      <w:pPr>
        <w:spacing w:line="360" w:lineRule="auto"/>
        <w:jc w:val="center"/>
        <w:rPr>
          <w:rFonts w:asciiTheme="minorEastAsia" w:hAnsiTheme="minorEastAsia"/>
          <w:b/>
          <w:sz w:val="24"/>
          <w:szCs w:val="24"/>
        </w:rPr>
      </w:pPr>
      <w:r>
        <w:rPr>
          <w:rFonts w:hint="eastAsia" w:asciiTheme="minorEastAsia" w:hAnsiTheme="minorEastAsia"/>
          <w:b/>
          <w:sz w:val="24"/>
          <w:szCs w:val="24"/>
        </w:rPr>
        <w:t>国家职业教育改革实施方案</w:t>
      </w:r>
    </w:p>
    <w:p>
      <w:pPr>
        <w:spacing w:line="360" w:lineRule="auto"/>
        <w:jc w:val="center"/>
        <w:rPr>
          <w:rFonts w:asciiTheme="minorEastAsia" w:hAnsiTheme="minorEastAsia"/>
          <w:b/>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职业教育与普通教育是两种不同教育类型，具有同等重要地位。改革开放以来，职业教育为我国经济社会发展提供了有力的人才和智力支撑，现代职业教育体系框架全面建成，服务经济社会发展能力和社会吸引力不断增强，具备了基本实现现代化的诸多有利条件和良好工作基础。随着我国进入新的发展阶段，产业升级和经济结构调整不断加快，各行各业对技术技能人才的需求越来越紧迫，职业教育重要地位和作用越来越凸显。但是，与发达国家相比，与建设现代化经济体系、建设教育强国的要求相比，我国职业教育还存在着体系建设不够完善、职业技能实训基地建设有待加强、制度标准不够健全、企业参与办学的动力不足、有利于技术技能人才成长的配套政策尚待完善、办学和人才培养质量水平参差不齐等问题，到了必须下大力气抓好的时候。没有职业教育现代化就没有</w:t>
      </w:r>
      <w:bookmarkStart w:id="0" w:name="_GoBack"/>
      <w:bookmarkEnd w:id="0"/>
      <w:r>
        <w:rPr>
          <w:rFonts w:hint="eastAsia" w:asciiTheme="minorEastAsia" w:hAnsiTheme="minorEastAsia"/>
          <w:sz w:val="24"/>
          <w:szCs w:val="24"/>
        </w:rPr>
        <w:t>教育现代化。为贯彻全国教育大会精神，进一步办好新时代职业教育，落实《中华人民共和国职业教育法》，制定本实施方案。</w:t>
      </w:r>
    </w:p>
    <w:p>
      <w:pPr>
        <w:spacing w:line="360" w:lineRule="auto"/>
        <w:ind w:firstLine="480" w:firstLineChars="200"/>
        <w:rPr>
          <w:rFonts w:asciiTheme="minorEastAsia" w:hAnsiTheme="minorEastAsia"/>
          <w:sz w:val="24"/>
          <w:szCs w:val="24"/>
        </w:rPr>
      </w:pPr>
      <w:r>
        <w:rPr>
          <w:rFonts w:hint="eastAsia" w:ascii="楷体" w:hAnsi="楷体" w:eastAsia="楷体"/>
          <w:sz w:val="24"/>
          <w:szCs w:val="24"/>
        </w:rPr>
        <w:t>总体要求与目标：</w:t>
      </w:r>
      <w:r>
        <w:rPr>
          <w:rFonts w:hint="eastAsia" w:asciiTheme="minorEastAsia" w:hAnsiTheme="minorEastAsia"/>
          <w:sz w:val="24"/>
          <w:szCs w:val="24"/>
        </w:rPr>
        <w:t>坚持以习近平新时代中国特色社会主义思想为指导，把职业教育摆在教育改革创新和经济社会发展中更加突出的位置。牢固树立新发展理念，服务建设现代化经济体系和实现更高质量更充分就业需要，对接科技发展趋势和市场需求，完善职业教育和培训体系，优化学校、专业布局，深化办学体制改革和育人机制改革，以促进就业和适应产业发展需求为导向，鼓励和支持社会各界特别是企业积极支持职业教育，着力培养高素质劳动者和技术技能人才。经过5—10年左右时间，职业教育基本完成由政府举办为主向政府统筹管理、社会多元办学的格局转变，由追求规模扩张向提高质量转变，由参照普通教育办学模式向企业社会参与、专业特色鲜明的类型教育转变，大幅提升新时代职业教育现代化水平，为促进经济社会发展和提高国家竞争力提供优质人才资源支撑。</w:t>
      </w:r>
    </w:p>
    <w:p>
      <w:pPr>
        <w:spacing w:line="360" w:lineRule="auto"/>
        <w:ind w:firstLine="480" w:firstLineChars="200"/>
        <w:rPr>
          <w:rFonts w:asciiTheme="minorEastAsia" w:hAnsiTheme="minorEastAsia"/>
          <w:sz w:val="24"/>
          <w:szCs w:val="24"/>
        </w:rPr>
      </w:pPr>
      <w:r>
        <w:rPr>
          <w:rFonts w:hint="eastAsia" w:ascii="楷体" w:hAnsi="楷体" w:eastAsia="楷体"/>
          <w:sz w:val="24"/>
          <w:szCs w:val="24"/>
        </w:rPr>
        <w:t>具体指标：</w:t>
      </w:r>
      <w:r>
        <w:rPr>
          <w:rFonts w:hint="eastAsia" w:asciiTheme="minorEastAsia" w:hAnsiTheme="minorEastAsia"/>
          <w:sz w:val="24"/>
          <w:szCs w:val="24"/>
        </w:rPr>
        <w:t>到2022年，职业院校教学条件基本达标，一大批普通本科高等学校向应用型转变，建设50所高水平高等职业学校和150个骨干专业（群）。建成覆盖大部分行业领域、具有国际先进水平的中国职业教育标准体系。企业参与职业教育的积极性有较大提升，培育数以万计的产教融合型企业，打造一批优秀职业教育培训评价组织，推动建设300个具有辐射引领作用的高水平专业化产教融合实训基地。职业院校实践性教学课时原则上占总课时一半以上，顶岗实习时间一般为6个月。“双师型”教师（同时具备理论教学和实践教学能力的教师）占专业课教师总数超过一半，分专业建设一批国家级职业教育教师教学创新团队。从2019年开始，在职业院校、应用型本科高校启动“学历证书+若干职业技能等级证书”制度试点（以下称1+X证书制度试点）工作。</w:t>
      </w:r>
    </w:p>
    <w:p>
      <w:pPr>
        <w:spacing w:before="240" w:after="240" w:line="360" w:lineRule="auto"/>
        <w:rPr>
          <w:rFonts w:asciiTheme="minorEastAsia" w:hAnsiTheme="minorEastAsia"/>
          <w:b/>
          <w:sz w:val="24"/>
          <w:szCs w:val="24"/>
        </w:rPr>
      </w:pPr>
      <w:r>
        <w:rPr>
          <w:rFonts w:hint="eastAsia" w:asciiTheme="minorEastAsia" w:hAnsiTheme="minorEastAsia"/>
          <w:b/>
          <w:sz w:val="24"/>
          <w:szCs w:val="24"/>
        </w:rPr>
        <w:t>一、完善国家职业教育制度体系</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（一）健全国家职业教育制度框架。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把握好正确的改革方向，按照“管好两端、规范中间、书证融通、办学多元”的原则，严把教学标准和毕业学生质量标准两个关口。将标准化建设作为统领职业教育发展的突破口，完善职业教育体系，为服务现代制造业、现代服务业、现代农业发展和职业教育现代化提供制度保障与人才支持。建立健全学校设置、师资队伍、教学教材、信息化建设、安全设施等办学标准，引领职业教育服务发展、促进就业创业。落实好立德树人根本任务，健全德技并修、工学结合的育人机制，完善评价机制，规范人才培养全过程。深化产教融合、校企合作，育训结合，健全多元化办学格局，推动企业深度参与协同育人，扶持鼓励企业和社会力量参与举办各类职业教育。推进资历框架建设，探索实现学历证书和职业技能等级证书互通衔接。</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（二）提高中等职业教育发展水平。</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优化教育结构，把发展中等职业教育作为普及高中阶段教育和建设中国特色职业教育体系的重要基础，保持高中阶段教育职普比大体相当，使绝大多数城乡新增劳动力接受高中阶段教育。改善中等职业学校基本办学条件。加强省级统筹，建好办好一批县域职教中心，重点支持集中连片特困地区每个地（市、州、盟）原则上至少建设一所符合当地经济社会发展和技术技能人才培养需要的中等职业学校。指导各地优化中等职业学校布局结构，科学配置并做大做强职业教育资源。加大对民族地区、贫困地区和残疾人职业教育的政策、金融支持力度，落实职业教育东西协作行动计划，办好内地少数民族中职班。完善招生机制，建立中等职业学校和普通高中统一招生平台，精准服务区域发展需求。积极招收初高中毕业未升学学生、退役军人、退役运动员、下岗职工、返乡农民工等接受中等职业教育；服务乡村振兴战略，为广大农村培养以新型职业农民为主体的农村实用人才。发挥中等职业学校作用，帮助部分学业困难学生按规定在职业学校完成义务教育，并接受部分职业技能学习。</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鼓励中等职业学校联合中小学开展劳动和职业启蒙教育，将动手实践内容纳入中小学相关课程和学生综合素质评价。</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（三）推进高等职业教育高质量发展。</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把发展高等职业教育作为优化高等教育结构和培养大国工匠、能工巧匠的重要方式，使城乡新增劳动力更多接受高等教育。高等职业学校要培养服务区域发展的高素质技术技能人才，重点服务企业特别是中小微企业的技术研发和产品升级，加强社区教育和终身学习服务。建立“职教高考”制度，完善“文化素质+职业技能”的考试招生办法，提高生源质量，为学生接受高等职业教育提供多种入学方式和学习方式。在学前教育、护理、养老服务、健康服务、现代服务业等领域，扩大对初中毕业生实行中高职贯通培养的招生规模。启动实施中国特色高水平高等职业学校和专业建设计划，建设一批引领改革、支撑发展、中国特色、世界水平的高等职业学校和骨干专业（群）。根据高等学校设置制度规定，将符合条件的技师学院纳入高等学校序列。</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（四）完善高层次应用型人才培养体系。</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完善学历教育与培训并重的现代职业教育体系，畅通技术技能人才成长渠道。发展以职业需求为导向、以实践能力培养为重点、以产学研用结合为途径的专业学位研究生培养模式，加强专业学位硕士研究生培养。推动具备条件的普通本科高校向应用型转变，鼓励有条件的普通高校开办应用技术类型专业或课程。开展本科层次职业教育试点。制定中国技能大赛、全国职业院校技能大赛、世界技能大赛获奖选手等免试入学政策，探索长学制培养高端技术技能人才。服务军民融合发展，把军队相关的职业教育纳入国家职业教育大体系，共同做好面向现役军人的教育培训，支持其在服役期间取得多类职业技能等级证书，提升技术技能水平。落实好定向培养直招士官政策，推动地方院校与军队院校有效对接，推动优质职业教育资源向军事人才培养开放，建立军地网络教育资源共享机制。制订具体政策办法，支持适合的退役军人进入职业院校和普通本科高校接受教育和培训，鼓励支持设立退役军人教育培训集团（联盟），推动退役、培训、就业有机衔接，为促进退役军人特别是退役士兵就业创业作出贡献。</w:t>
      </w:r>
    </w:p>
    <w:p>
      <w:pPr>
        <w:spacing w:before="240" w:after="240" w:line="360" w:lineRule="auto"/>
        <w:rPr>
          <w:rFonts w:asciiTheme="minorEastAsia" w:hAnsiTheme="minorEastAsia"/>
          <w:b/>
          <w:sz w:val="24"/>
          <w:szCs w:val="24"/>
        </w:rPr>
      </w:pPr>
      <w:r>
        <w:rPr>
          <w:rFonts w:hint="eastAsia" w:asciiTheme="minorEastAsia" w:hAnsiTheme="minorEastAsia"/>
          <w:b/>
          <w:sz w:val="24"/>
          <w:szCs w:val="24"/>
        </w:rPr>
        <w:t>二、构建职业教育国家标准</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（五）完善教育教学相关标准。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发挥标准在职业教育质量提升中的基础性作用。按照专业设置与产业需求对接、课程内容与职业标准对接、教学过程与生产过程对接的要求，完善中等、高等职业学校设置标准，规范职业院校设置；实施教师和校长专业标准，提升职业院校教学管理和教学实践能力。持续更新并推进专业目录、专业教学标准、课程标准、顶岗实习标准、实训条件建设标准（仪器设备配备规范）建设和在职业院校落地实施。巩固和发展国务院教育行政部门联合行业制定国家教学标准、职业院校依据标准自主制订人才培养方案的工作格局。</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（六）启动1+X证书制度试点工作。</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深化复合型技术技能人才培养培训模式改革，借鉴国际职业教育培训普遍做法，制订工作方案和具体管理办法，启动1+X证书制度试点工作。试点工作要进一步发挥好学历证书作用，夯实学生可持续发展基础，鼓励职业院校学生在获得学历证书的同时，积极取得多类职业技能等级证书，拓展就业创业本领，缓解结构性就业矛盾。国务院人力资源社会保障行政部门、教育行政部门在职责范围内，分别负责管理监督考核院校外、院校内职业技能等级证书的实施（技工院校内由人力资源社会保障行政部门负责），国务院人力资源社会保障行政部门组织制定职业标准，国务院教育行政部门依照职业标准牵头组织开发教学等相关标准。院校内培训可面向社会人群，院校外培训也可面向在校学生。各类职业技能等级证书具有同等效力，持有证书人员享受同等待遇。院校内实施的职业技能等级证书分为初级、中级、高级，是职业技能水平的凭证，反映职业活动和个人职业生涯发展所需要的综合能力。</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（七）开展高质量职业培训。</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落实职业院校实施学历教育与培训并举的法定职责，按照育训结合、长短结合、内外结合的要求，面向在校学生和全体社会成员开展职业培训。自2019年开始，围绕现代农业、先进制造业、现代服务业、战略性新兴产业，推动职业院校在10个左右技术技能人才紧缺领域大力开展职业培训。引导行业企业深度参与技术技能人才培养培训，促进职业院校加强专业建设、深化课程改革、增强实训内容、提高师资水平，全面提升教育教学质量。各级政府要积极支持职业培训，行政部门要简政放权并履行好监管职责，相关下属机构要优化服务，对于违规收取费用的要严肃处理。畅通技术技能人才职业发展通道，鼓励其持续获得适应经济社会发展需要的职业培训证书，引导和支持企业等用人单位落实相关待遇。对取得职业技能等级证书的离校未就业高校毕业生，按规定落实职业培训补贴政策。</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（八）实现学习成果的认定、积累和转换。</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加快推进职业教育国家“学分银行”建设，从2019年开始，探索建立职业教育个人学习账号，实现学习成果可追溯、可查询、可转换。有序开展学历证书和职业技能等级证书所体现的学习成果的认定、积累和转换，为技术技能人才持续成长拓宽通道。职业院校对取得若干职业技能等级证书的社会成员，支持其根据证书等级和类别免修部分课程，在完成规定内容学习后依法依规取得学历证书。对接受职业院校学历教育并取得毕业证书的学生，在参加相应的职业技能等级证书考试时，可免试部分内容。从2019年起，在有条件的地区和高校探索实施试点工作，制定符合国情的国家资历框架。</w:t>
      </w:r>
    </w:p>
    <w:p>
      <w:pPr>
        <w:spacing w:before="240" w:after="240" w:line="360" w:lineRule="auto"/>
        <w:rPr>
          <w:rFonts w:asciiTheme="minorEastAsia" w:hAnsiTheme="minorEastAsia"/>
          <w:b/>
          <w:sz w:val="24"/>
          <w:szCs w:val="24"/>
        </w:rPr>
      </w:pPr>
      <w:r>
        <w:rPr>
          <w:rFonts w:hint="eastAsia" w:asciiTheme="minorEastAsia" w:hAnsiTheme="minorEastAsia"/>
          <w:b/>
          <w:sz w:val="24"/>
          <w:szCs w:val="24"/>
        </w:rPr>
        <w:t>三、促进产教融合校企“双元”育人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（九）坚持知行合一、工学结合。</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借鉴“双元制”等模式，总结现代学徒制和企业新型学徒制试点经验，校企共同研究制定人才培养方案，及时将新技术、新工艺、新规范纳入教学标准和教学内容，强化学生实习实训。健全专业设置定期评估机制，强化地方引导本区域职业院校优化专业设置的职责，原则上每5年修订1次职业院校专业目录，学校依据目录灵活自主设置专业，每年调整1次专业。健全专业教学资源库，建立共建共享平台的资源认证标准和交易机制，进一步扩大优质资源覆盖面。遴选认定一大批职业教育在线精品课程，建设一大批校企“双元”合作开发的国家规划教材，倡导使用新型活页式、工作手册式教材并配套开发信息化资源。每3年修订1次教材，其中专业教材随信息技术发展和产业升级情况及时动态更新。适应“互联网+职业教育”发展需求，运用现代信息技术改进教学方式方法，推进虚拟工厂等网络学习空间建设和普遍应用。</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（十）推动校企全面加强深度合作。</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职业院校应当根据自身特点和人才培养需要，主动与具备条件的企业在人才培养、技术创新、就业创业、社会服务、文化传承等方面开展合作。学校积极为企业提供所需的课程、师资等资源，企业应当依法履行实施职业教育的义务，利用资本、技术、知识、设施、设备和管理等要素参与校企合作，促进人力资源开发。校企合作中，学校可从中获得智力、专利、教育、劳务等报酬，具体分配由学校按规定自行处理。在开展国家产教融合建设试点基础上，建立产教融合型企业认证制度，对进入目录的产教融合型企业给予“金融+财政+土地+信用”的组合式激励，并按规定落实相关税收政策。试点企业兴办职业教育的投资符合条件的，可按投资额一定比例抵免该企业当年应缴教育费附加和地方教育附加。厚植企业承担职业教育责任的社会环境，推动职业院校和行业企业形成命运共同体。</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（十一）打造一批高水平实训基地。</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加大政策引导力度，充分调动各方面深化职业教育改革创新的积极性，带动各级政府、企业和职业院校建设一批资源共享，集实践教学、社会培训、企业真实生产和社会技术服务于一体的高水平职业教育实训基地。面向先进制造业等技术技能人才紧缺领域，统筹多种资源，建设若干具有辐射引领作用的高水平专业化产教融合实训基地，推动开放共享，辐射区域内学校和企业；鼓励职业院校建设或校企共建一批校内实训基地，提升重点专业建设和校企合作育人水平。积极吸引企业和社会力量参与，指导各地各校借鉴德国、日本、瑞士等国家经验，探索创新实训基地运营模式。提高实训基地规划、管理水平，为社会公众、职业院校在校生取得职业技能等级证书和企业提升人力资源水平提供有力支撑。</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（十二）多措并举打造“双师型”教师队伍。</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从2019年起，职业院校、应用型本科高校相关专业教师原则上从具有3年以上企业工作经历并具有高职以上学历的人员中公开招聘，特殊高技能人才（含具有高级工以上职业资格人员）可适当放宽学历要求，2020年起基本不再从应届毕业生中招聘。加强职业技术师范院校建设，优化结构布局，引导一批高水平工科学校举办职业技术师范教育。实施职业院校教师素质提高计划，建立100个“双师型”教师培养培训基地，职业院校、应用型本科高校教师每年至少1个月在企业或实训基地实训，落实教师5年一周期的全员轮训制度。探索组建高水平、结构化教师教学创新团队，教师分工协作进行模块化教学。定期组织选派职业院校专业骨干教师赴国外研修访学。在职业院校实行高层次、高技能人才以直接考察的方式公开招聘。建立健全职业院校自主聘任兼职教师的办法，推动企业工程技术人员、高技能人才和职业院校教师双向流动。职业院校通过校企合作、技术服务、社会培训、自办企业等所得收入，可按一定比例作为绩效工资来源。</w:t>
      </w:r>
    </w:p>
    <w:p>
      <w:pPr>
        <w:spacing w:before="240" w:after="240" w:line="360" w:lineRule="auto"/>
        <w:rPr>
          <w:rFonts w:asciiTheme="minorEastAsia" w:hAnsiTheme="minorEastAsia"/>
          <w:b/>
          <w:sz w:val="24"/>
          <w:szCs w:val="24"/>
        </w:rPr>
      </w:pPr>
      <w:r>
        <w:rPr>
          <w:rFonts w:hint="eastAsia" w:asciiTheme="minorEastAsia" w:hAnsiTheme="minorEastAsia"/>
          <w:b/>
          <w:sz w:val="24"/>
          <w:szCs w:val="24"/>
        </w:rPr>
        <w:t>四、建设多元办学格局</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（十三）推动企业和社会力量举办高质量职业教育。</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各级政府部门要深化“放管服”改革，加快推进职能转变，由注重“办”职业教育向“管理与服务”过渡。政府主要负责规划战略、制定政策、依法依规监管。发挥企业重要办学主体作用，鼓励有条件的企业特别是大企业举办高质量职业教育，各级人民政府可按规定给予适当支持。完善企业经营管理和技术人员与学校领导、骨干教师相互兼职兼薪制度。2020年初步建成300个示范性职业教育集团（联盟），带动中小企业参与。支持和规范社会力量兴办职业教育培训，鼓励发展股份制、混合所有制等职业院校和各类职业培训机构。建立公开透明规范的民办职业教育准入、审批制度，探索民办职业教育负面清单制度，建立健全退出机制。</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（十四）做优职业教育培训评价组织。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职业教育包括职业学校教育和职业培训，职业院校和应用型本科高校按照国家教学标准和规定职责完成教学任务和职业技能人才培养。同时，也必须调动社会力量，补充校园不足，助力校园办学。能够依据国家有关法规和职业标准、教学标准完成的职业技能培训，要更多通过职业教育培训评价组织（以下简称培训评价组织）等参与实施。政府通过放宽准入，严格末端监督执法，严格控制数量，扶优、扶大、扶强，保证培训质量和学生能力水平。要按照在已成熟的品牌中遴选一批、在成长中的品牌中培育一批、在有需要但还没有建立项目的领域中规划一批的原则，以社会化机制公开招募并择优遴选培训评价组织，优先从制订过国家职业标准并完成标准教材编写，具有专家、师资团队、资金实力和5年以上优秀培训业绩的机构中选择。培训评价组织应对接职业标准，与国际先进标准接轨，按有关规定开发职业技能等级标准，负责实施职业技能考核、评价和证书发放。政府部门要加强监管，防止出现乱培训、滥发证现象。行业协会要积极配合政府，为培训评价组织提供好服务环境支持，不得以任何方式收取费用或干预企业办学行为。</w:t>
      </w:r>
    </w:p>
    <w:p>
      <w:pPr>
        <w:spacing w:before="240" w:after="240" w:line="360" w:lineRule="auto"/>
        <w:rPr>
          <w:rFonts w:asciiTheme="minorEastAsia" w:hAnsiTheme="minorEastAsia"/>
          <w:b/>
          <w:sz w:val="24"/>
          <w:szCs w:val="24"/>
        </w:rPr>
      </w:pPr>
      <w:r>
        <w:rPr>
          <w:rFonts w:hint="eastAsia" w:asciiTheme="minorEastAsia" w:hAnsiTheme="minorEastAsia"/>
          <w:b/>
          <w:sz w:val="24"/>
          <w:szCs w:val="24"/>
        </w:rPr>
        <w:t>五、完善技术技能人才保障政策</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（十五）提高技术技能人才待遇水平。</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支持技术技能人才凭技能提升待遇，鼓励企业职务职级晋升和工资分配向关键岗位、生产一线岗位和紧缺急需的高层次、高技能人才倾斜。建立国家技术技能大师库，鼓励技术技能大师建立大师工作室，并按规定给予政策和资金支持，支持技术技能大师到职业院校担任兼职教师，参与国家重大工程项目联合攻关。积极推动职业院校毕业生在落户、就业、参加机关事业单位招聘、职称评审、职级晋升等方面与普通高校毕业生享受同等待遇。逐步提高技术技能人才特别是技术工人收入水平和地位。机关和企事业单位招用人员不得歧视职业院校毕业生。国务院人力资源社会保障行政部门会同有关部门，适时组织清理调整对技术技能人才的歧视政策，推动形成人人皆可成才、人人尽展其才的良好环境。按照国家有关规定加大对职业院校参加有关技能大赛成绩突出毕业生的表彰奖励力度。办好职业教育活动周和世界青年技能日宣传活动，深入开展“大国工匠进校园”、“劳模进校园”、“优秀职校生校园分享”等活动，宣传展示大国工匠、能工巧匠和高素质劳动者的事迹和形象，培育和传承好工匠精神。</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（十六）健全经费投入机制。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各级政府要建立与办学规模、培养成本、办学质量等相适应的财政投入制度，地方政府要按规定制定并落实职业院校生均经费标准或公用经费标准。在保障教育合理投入的同时，优化教育支出结构，新增教育经费要向职业教育倾斜。鼓励社会力量捐资、出资兴办职业教育，拓宽办学筹资渠道。进一步完善中等职业学校生均拨款制度，各地中等职业学校生均财政拨款水平可适当高于当地普通高中。各地在继续巩固落实好高等职业教育生均财政拨款水平达到12000元的基础上，根据发展需要和财力可能逐步提高拨款水平。组织实施好现代职业教育质量提升计划、产教融合工程等。经费投入要进一步突出改革导向，支持校企合作，注重向中西部、贫困地区和民族地区倾斜。进一步扩大职业院校助学金覆盖面，完善补助标准动态调整机制，落实对建档立卡等家庭经济困难学生的倾斜政策，健全职业教育奖学金制度。</w:t>
      </w:r>
    </w:p>
    <w:p>
      <w:pPr>
        <w:spacing w:before="240" w:after="240" w:line="360" w:lineRule="auto"/>
        <w:rPr>
          <w:rFonts w:asciiTheme="minorEastAsia" w:hAnsiTheme="minorEastAsia"/>
          <w:b/>
          <w:sz w:val="24"/>
          <w:szCs w:val="24"/>
        </w:rPr>
      </w:pPr>
      <w:r>
        <w:rPr>
          <w:rFonts w:hint="eastAsia" w:asciiTheme="minorEastAsia" w:hAnsiTheme="minorEastAsia"/>
          <w:b/>
          <w:sz w:val="24"/>
          <w:szCs w:val="24"/>
        </w:rPr>
        <w:t>六、加强职业教育办学质量督导评价</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（十七）建立健全职业教育质量评价和督导评估制度。</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以学习者的职业道德、技术技能水平和就业质量，以及产教融合、校企合作水平为核心，建立职业教育质量评价体系。定期对职业技能等级证书有关工作进行“双随机、一公开”的抽查和监督，从2019年起，对培训评价组织行为和职业院校培训质量进行监测和评估。实施职业教育质量年度报告制度，报告向社会公开。完善政府、行业、企业、职业院校等共同参与的质量评价机制，积极支持第三方机构开展评估，将考核结果作为政策支持、绩效考核、表彰奖励的重要依据。完善职业教育督导评估办法，建立职业教育定期督导评估和专项督导评估制度，落实督导报告、公报、约谈、限期整改、奖惩等制度。国务院教育督导委员会定期听取职业教育督导评估情况汇报。</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（十八）支持组建国家职业教育指导咨询委员会。</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为把握正确的国家职业教育改革发展方向，创新我国职业教育改革发展模式，提出重大政策研究建议，参与起草、制订国家职业教育法律法规，开展重大改革调研，提供各种咨询意见，进一步提高政府决策科学化水平，规划并审议职业教育标准等，在政府指导下组建国家职业教育指导咨询委员会。成员包括政府人员、职业教育专家、行业企业专家、管理专家、职业教育研究人员、中华职业教育社等团体和社会各方面热心职业教育的人士。通过政府购买服务等方式，听取咨询机构提出的意见建议并鼓励社会和民间智库参与。政府可以委托国家职业教育指导咨询委员会作为第三方，对全国职业院校、普通高校、校企合作企业、培训评价组织的教育管理、教学质量、办学方式模式、师资培养、学生职业技能提升等情况，进行指导、考核、评估等。</w:t>
      </w:r>
    </w:p>
    <w:p>
      <w:pPr>
        <w:spacing w:before="240" w:after="240" w:line="360" w:lineRule="auto"/>
        <w:rPr>
          <w:rFonts w:asciiTheme="minorEastAsia" w:hAnsiTheme="minorEastAsia"/>
          <w:b/>
          <w:sz w:val="24"/>
          <w:szCs w:val="24"/>
        </w:rPr>
      </w:pPr>
      <w:r>
        <w:rPr>
          <w:rFonts w:hint="eastAsia" w:asciiTheme="minorEastAsia" w:hAnsiTheme="minorEastAsia"/>
          <w:b/>
          <w:sz w:val="24"/>
          <w:szCs w:val="24"/>
        </w:rPr>
        <w:t>七、做好改革组织实施工作</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（十九）加强党对职业教育工作的全面领导。</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以习近平新时代中国特色社会主义思想特别是习近平总书记关于职业教育的重要论述武装头脑、指导实践、推动工作。加强党对教育事业的全面领导，全面贯彻党的教育方针，落实中央教育工作领导小组各项要求，保证职业教育改革发展正确方向。要充分发挥党组织在职业院校的领导核心和政治核心作用，牢牢把握学校意识形态工作领导权，将党建工作与学校事业发展同部署、同落实、同考评。指导职业院校上好思想政治理论课，实施好中等职业学校“文明风采”活动，推进职业教育领域“三全育人”综合改革试点工作，使各类课程与思想政治理论课同向同行，努力实现职业技能和职业精神培养高度融合。加强基层党组织建设，有效发挥基层党组织的战斗堡垒作用和共产党员的先锋模范作用，带动学校工会、共青团等群团组织和学生会组织建设，汇聚每一位师生员工的积极性和主动性。</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（二十）完善国务院职业教育工作部际联席会议制度。</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国务院职业教育工作部际联席会议由教育、人力资源社会保障、发展改革、工业和信息化、财政、农业农村、国资、税务、扶贫等单位组成，国务院分管教育工作的副总理担任召集人。联席会议统筹协调全国职业教育工作，研究协调解决工作中重大问题，听取国家职业教育指导咨询委员会等方面的意见建议，部署实施职业教育改革创新重大事项，每年召开两次会议，各成员单位就有关工作情况向联席会议报告。国务院教育行政部门负责职业教育工作的统筹规划、综合协调、宏观管理，国务院教育行政部门、人力资源社会保障行政部门和其他有关部门在职责范围内，分别负责有关的职业教育工作。各成员单位要加强沟通协调，做好相关政策配套衔接，在国家和区域战略规划、重大项目安排、经费投入、企业办学、人力资源开发等方面形成政策合力。推动落实《中华人民共和国职业教育法》，为职业教育改革创新提供重要的制度保障。</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FFA"/>
    <w:rsid w:val="00221AD2"/>
    <w:rsid w:val="00546528"/>
    <w:rsid w:val="008206B5"/>
    <w:rsid w:val="009E1FFA"/>
    <w:rsid w:val="00B27D75"/>
    <w:rsid w:val="00B61B4D"/>
    <w:rsid w:val="00E90C18"/>
    <w:rsid w:val="00F66443"/>
    <w:rsid w:val="74541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1327</Words>
  <Characters>7565</Characters>
  <Lines>63</Lines>
  <Paragraphs>17</Paragraphs>
  <TotalTime>8</TotalTime>
  <ScaleCrop>false</ScaleCrop>
  <LinksUpToDate>false</LinksUpToDate>
  <CharactersWithSpaces>8875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2019-07-02T06:33:00Z</dcterms:created>
  <dc:creator>李慧</dc:creator>
  <cp:lastModifiedBy>且行且盼</cp:lastModifiedBy>
  <dcterms:modified xsi:type="dcterms:W3CDTF">2019-07-04T09:39:33Z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